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25"/>
        <w:tblW w:w="9639" w:type="dxa"/>
        <w:tblLook w:val="0000" w:firstRow="0" w:lastRow="0" w:firstColumn="0" w:lastColumn="0" w:noHBand="0" w:noVBand="0"/>
      </w:tblPr>
      <w:tblGrid>
        <w:gridCol w:w="3368"/>
        <w:gridCol w:w="6271"/>
      </w:tblGrid>
      <w:tr w:rsidR="00310068" w14:paraId="5391E907" w14:textId="77777777" w:rsidTr="00310068">
        <w:trPr>
          <w:trHeight w:val="284"/>
        </w:trPr>
        <w:tc>
          <w:tcPr>
            <w:tcW w:w="3368" w:type="dxa"/>
          </w:tcPr>
          <w:p w14:paraId="77EAE0EB" w14:textId="77777777" w:rsidR="00310068" w:rsidRPr="00523553" w:rsidRDefault="00310068" w:rsidP="00310068">
            <w:pPr>
              <w:pStyle w:val="TableParagraph"/>
              <w:spacing w:line="239" w:lineRule="exact"/>
              <w:ind w:right="92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Birimi</w:t>
            </w:r>
            <w:proofErr w:type="spellEnd"/>
          </w:p>
        </w:tc>
        <w:tc>
          <w:tcPr>
            <w:tcW w:w="6271" w:type="dxa"/>
          </w:tcPr>
          <w:p w14:paraId="08C39E05" w14:textId="77777777" w:rsidR="00310068" w:rsidRDefault="00C22B09" w:rsidP="0031006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Meslek Yüksekokulu Müdürlüğü</w:t>
            </w:r>
          </w:p>
        </w:tc>
      </w:tr>
      <w:tr w:rsidR="00C22B09" w14:paraId="3B33DCA6" w14:textId="77777777" w:rsidTr="00310068">
        <w:trPr>
          <w:trHeight w:val="284"/>
        </w:trPr>
        <w:tc>
          <w:tcPr>
            <w:tcW w:w="3368" w:type="dxa"/>
          </w:tcPr>
          <w:p w14:paraId="1FA588C3" w14:textId="77777777" w:rsidR="00C22B09" w:rsidRPr="00523553" w:rsidRDefault="00C22B09" w:rsidP="00310068">
            <w:pPr>
              <w:pStyle w:val="TableParagraph"/>
              <w:spacing w:line="236" w:lineRule="exact"/>
              <w:ind w:right="92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Görev</w:t>
            </w:r>
            <w:proofErr w:type="spellEnd"/>
            <w:r w:rsidRPr="005235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Unvanı</w:t>
            </w:r>
            <w:proofErr w:type="spellEnd"/>
          </w:p>
        </w:tc>
        <w:tc>
          <w:tcPr>
            <w:tcW w:w="6271" w:type="dxa"/>
          </w:tcPr>
          <w:p w14:paraId="2C7C64CD" w14:textId="77777777" w:rsidR="00C22B09" w:rsidRPr="00C22B09" w:rsidRDefault="00C22B09" w:rsidP="00B36A90">
            <w:pPr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Meslek Yüksekokulu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B09">
              <w:rPr>
                <w:rFonts w:ascii="Times New Roman" w:hAnsi="Times New Roman" w:cs="Times New Roman"/>
              </w:rPr>
              <w:t>Yönetim Kurulu</w:t>
            </w:r>
          </w:p>
        </w:tc>
      </w:tr>
      <w:tr w:rsidR="00C22B09" w14:paraId="749AD101" w14:textId="77777777" w:rsidTr="00310068">
        <w:trPr>
          <w:trHeight w:val="284"/>
        </w:trPr>
        <w:tc>
          <w:tcPr>
            <w:tcW w:w="3368" w:type="dxa"/>
          </w:tcPr>
          <w:p w14:paraId="4FA48D6B" w14:textId="77777777" w:rsidR="00C22B09" w:rsidRPr="00523553" w:rsidRDefault="00C22B09" w:rsidP="00310068">
            <w:pPr>
              <w:pStyle w:val="TableParagraph"/>
              <w:spacing w:line="239" w:lineRule="exact"/>
              <w:ind w:right="92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En</w:t>
            </w:r>
            <w:proofErr w:type="spellEnd"/>
            <w:r w:rsidRPr="005235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Yakın</w:t>
            </w:r>
            <w:proofErr w:type="spellEnd"/>
            <w:r w:rsidRPr="005235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Yönetici</w:t>
            </w:r>
            <w:proofErr w:type="spellEnd"/>
          </w:p>
        </w:tc>
        <w:tc>
          <w:tcPr>
            <w:tcW w:w="6271" w:type="dxa"/>
          </w:tcPr>
          <w:p w14:paraId="76D215CA" w14:textId="77777777" w:rsidR="00C22B09" w:rsidRPr="00C22B09" w:rsidRDefault="00C22B09" w:rsidP="00B36A90">
            <w:pPr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Meslek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B09">
              <w:rPr>
                <w:rFonts w:ascii="Times New Roman" w:hAnsi="Times New Roman" w:cs="Times New Roman"/>
              </w:rPr>
              <w:t>Yüksekokul Müdürü</w:t>
            </w:r>
          </w:p>
        </w:tc>
      </w:tr>
      <w:tr w:rsidR="00C22B09" w14:paraId="6F69FBF7" w14:textId="77777777" w:rsidTr="00C22B09">
        <w:trPr>
          <w:trHeight w:val="284"/>
        </w:trPr>
        <w:tc>
          <w:tcPr>
            <w:tcW w:w="3368" w:type="dxa"/>
            <w:tcBorders>
              <w:bottom w:val="single" w:sz="4" w:space="0" w:color="auto"/>
            </w:tcBorders>
          </w:tcPr>
          <w:p w14:paraId="7250FF7B" w14:textId="77777777" w:rsidR="00C22B09" w:rsidRPr="00523553" w:rsidRDefault="00C22B09" w:rsidP="00310068">
            <w:pPr>
              <w:pStyle w:val="TableParagraph"/>
              <w:spacing w:line="239" w:lineRule="exact"/>
              <w:ind w:right="94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Yokluğunda</w:t>
            </w:r>
            <w:proofErr w:type="spellEnd"/>
            <w:r w:rsidRPr="005235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Vekâlet</w:t>
            </w:r>
            <w:proofErr w:type="spellEnd"/>
            <w:r w:rsidRPr="005235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Edecek</w:t>
            </w:r>
            <w:proofErr w:type="spellEnd"/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14:paraId="28661615" w14:textId="77777777" w:rsidR="00C22B09" w:rsidRPr="00C22B09" w:rsidRDefault="00C22B09" w:rsidP="00B36A90">
            <w:pPr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Yüksekokul Müdür Yardımcıları</w:t>
            </w:r>
          </w:p>
        </w:tc>
      </w:tr>
      <w:tr w:rsidR="00310068" w14:paraId="6735E26D" w14:textId="77777777" w:rsidTr="00C22B09">
        <w:trPr>
          <w:trHeight w:val="284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FF438DA" w14:textId="77777777" w:rsidR="00310068" w:rsidRDefault="00310068" w:rsidP="00C22B09">
            <w:pPr>
              <w:tabs>
                <w:tab w:val="left" w:pos="3828"/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310068" w14:paraId="3DD38612" w14:textId="77777777" w:rsidTr="00310068">
        <w:trPr>
          <w:trHeight w:val="284"/>
        </w:trPr>
        <w:tc>
          <w:tcPr>
            <w:tcW w:w="9639" w:type="dxa"/>
            <w:gridSpan w:val="2"/>
          </w:tcPr>
          <w:p w14:paraId="193C6AA2" w14:textId="77777777" w:rsidR="00310068" w:rsidRPr="00523553" w:rsidRDefault="00310068" w:rsidP="00310068">
            <w:pPr>
              <w:tabs>
                <w:tab w:val="left" w:pos="37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23553">
              <w:rPr>
                <w:rFonts w:ascii="Times New Roman" w:hAnsi="Times New Roman" w:cs="Times New Roman"/>
                <w:b/>
              </w:rPr>
              <w:t>Görevin/İşin Kısa Tanımı</w:t>
            </w:r>
          </w:p>
        </w:tc>
      </w:tr>
      <w:tr w:rsidR="00310068" w14:paraId="6A18F49C" w14:textId="77777777" w:rsidTr="00C22B09">
        <w:trPr>
          <w:trHeight w:val="284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76CB235F" w14:textId="13D7EBBD" w:rsidR="00310068" w:rsidRDefault="00C22B09" w:rsidP="00B95309">
            <w:pPr>
              <w:tabs>
                <w:tab w:val="left" w:pos="3228"/>
              </w:tabs>
              <w:jc w:val="both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Kayseri Üniversitesi üst yönetimi tarafından belirlenen amaç ve ilkelere uygun olarak; birimin tüm faaliyetler</w:t>
            </w:r>
            <w:r w:rsidR="00105575">
              <w:rPr>
                <w:rFonts w:ascii="Times New Roman" w:hAnsi="Times New Roman" w:cs="Times New Roman"/>
              </w:rPr>
              <w:t>inin</w:t>
            </w:r>
            <w:r w:rsidRPr="00C22B09">
              <w:rPr>
                <w:rFonts w:ascii="Times New Roman" w:hAnsi="Times New Roman" w:cs="Times New Roman"/>
              </w:rPr>
              <w:t xml:space="preserve"> etkenlik ve verimlilik ilkelerine uygun olarak yürütülmesi amacıyla, Eğitim–Öğretim ve </w:t>
            </w:r>
            <w:r w:rsidR="00105575">
              <w:rPr>
                <w:rFonts w:ascii="Times New Roman" w:hAnsi="Times New Roman" w:cs="Times New Roman"/>
              </w:rPr>
              <w:t>diğer a</w:t>
            </w:r>
            <w:r w:rsidRPr="00C22B09">
              <w:rPr>
                <w:rFonts w:ascii="Times New Roman" w:hAnsi="Times New Roman" w:cs="Times New Roman"/>
              </w:rPr>
              <w:t>kademik işleri yapar.</w:t>
            </w:r>
          </w:p>
        </w:tc>
      </w:tr>
      <w:tr w:rsidR="00310068" w14:paraId="2332D91E" w14:textId="77777777" w:rsidTr="00C22B09">
        <w:trPr>
          <w:trHeight w:val="284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14:paraId="5A6D03AD" w14:textId="77777777" w:rsidR="00310068" w:rsidRDefault="00310068" w:rsidP="0031006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310068" w14:paraId="15F850BC" w14:textId="77777777" w:rsidTr="00310068">
        <w:trPr>
          <w:trHeight w:val="284"/>
        </w:trPr>
        <w:tc>
          <w:tcPr>
            <w:tcW w:w="9639" w:type="dxa"/>
            <w:gridSpan w:val="2"/>
          </w:tcPr>
          <w:p w14:paraId="70C0227F" w14:textId="77777777" w:rsidR="00310068" w:rsidRPr="00523553" w:rsidRDefault="00310068" w:rsidP="00310068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23553">
              <w:rPr>
                <w:rFonts w:ascii="Times New Roman" w:hAnsi="Times New Roman" w:cs="Times New Roman"/>
                <w:b/>
              </w:rPr>
              <w:t>Görev, Yetki ve Sorumluluklar</w:t>
            </w:r>
          </w:p>
        </w:tc>
      </w:tr>
      <w:tr w:rsidR="00310068" w14:paraId="31FA5044" w14:textId="77777777" w:rsidTr="00310068">
        <w:trPr>
          <w:trHeight w:val="284"/>
        </w:trPr>
        <w:tc>
          <w:tcPr>
            <w:tcW w:w="9639" w:type="dxa"/>
            <w:gridSpan w:val="2"/>
          </w:tcPr>
          <w:p w14:paraId="723DF3AB" w14:textId="5A1CCE1E" w:rsidR="00C22B09" w:rsidRPr="00C22B09" w:rsidRDefault="00E8563C" w:rsidP="00B95309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C22B09" w:rsidRPr="00C22B09">
              <w:rPr>
                <w:rFonts w:ascii="Times New Roman" w:hAnsi="Times New Roman" w:cs="Times New Roman"/>
              </w:rPr>
              <w:t xml:space="preserve">Yüksekokul Yönetim Kurulu, Yüksekokul Müdürünün başkanlığında, Müdür Yardımcıları ile Yüksekokul Müdürünün göstereceği </w:t>
            </w:r>
            <w:r w:rsidR="00105575">
              <w:rPr>
                <w:rFonts w:ascii="Times New Roman" w:hAnsi="Times New Roman" w:cs="Times New Roman"/>
              </w:rPr>
              <w:t>adaylar arasından</w:t>
            </w:r>
            <w:r w:rsidR="00C22B09" w:rsidRPr="00C22B09">
              <w:rPr>
                <w:rFonts w:ascii="Times New Roman" w:hAnsi="Times New Roman" w:cs="Times New Roman"/>
              </w:rPr>
              <w:t xml:space="preserve"> Yüksekokul Kurulu tarafından üç yıl için seçilecek üç Öğretim Görevlisinden oluşur.</w:t>
            </w:r>
            <w:r w:rsidR="00C22B09">
              <w:rPr>
                <w:rFonts w:ascii="Times New Roman" w:hAnsi="Times New Roman" w:cs="Times New Roman"/>
              </w:rPr>
              <w:t xml:space="preserve"> </w:t>
            </w:r>
            <w:r w:rsidR="00C22B09" w:rsidRPr="00C22B09">
              <w:rPr>
                <w:rFonts w:ascii="Times New Roman" w:hAnsi="Times New Roman" w:cs="Times New Roman"/>
              </w:rPr>
              <w:t>Yüksekokul Yönetim Kurulu Yüksekokul Müdürünün çağrısı üzerine toplanır. Yönetim Kurulu gerekli gördüğü hallerde geçici çalışma grupları, Eğitim - Öğretim koordinatörlükleri kurabilir ve bunların görevlerini düzenler.</w:t>
            </w:r>
          </w:p>
          <w:p w14:paraId="4DB9C9E0" w14:textId="5707B4C9" w:rsidR="00C22B09" w:rsidRPr="00C22B09" w:rsidRDefault="00E8563C" w:rsidP="00B95309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C22B09" w:rsidRPr="00C22B09">
              <w:rPr>
                <w:rFonts w:ascii="Times New Roman" w:hAnsi="Times New Roman" w:cs="Times New Roman"/>
              </w:rPr>
              <w:t>Yüksekokul Kurulu</w:t>
            </w:r>
            <w:r w:rsidR="00105575">
              <w:rPr>
                <w:rFonts w:ascii="Times New Roman" w:hAnsi="Times New Roman" w:cs="Times New Roman"/>
              </w:rPr>
              <w:t>’</w:t>
            </w:r>
            <w:r w:rsidR="00C22B09" w:rsidRPr="00C22B09">
              <w:rPr>
                <w:rFonts w:ascii="Times New Roman" w:hAnsi="Times New Roman" w:cs="Times New Roman"/>
              </w:rPr>
              <w:t>nun kararları ile tespit ettiği esasların uygulanmasında Müdür’e yardım e</w:t>
            </w:r>
            <w:r w:rsidR="00105575">
              <w:rPr>
                <w:rFonts w:ascii="Times New Roman" w:hAnsi="Times New Roman" w:cs="Times New Roman"/>
              </w:rPr>
              <w:t>der,</w:t>
            </w:r>
          </w:p>
          <w:p w14:paraId="6B827FCC" w14:textId="07738486" w:rsidR="00C22B09" w:rsidRPr="00C22B09" w:rsidRDefault="00E8563C" w:rsidP="00B95309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C22B09" w:rsidRPr="00C22B09">
              <w:rPr>
                <w:rFonts w:ascii="Times New Roman" w:hAnsi="Times New Roman" w:cs="Times New Roman"/>
              </w:rPr>
              <w:t xml:space="preserve">Yüksekokulun </w:t>
            </w:r>
            <w:proofErr w:type="gramStart"/>
            <w:r w:rsidR="00C22B09" w:rsidRPr="00C22B09">
              <w:rPr>
                <w:rFonts w:ascii="Times New Roman" w:hAnsi="Times New Roman" w:cs="Times New Roman"/>
              </w:rPr>
              <w:t>Eğitim -</w:t>
            </w:r>
            <w:proofErr w:type="gramEnd"/>
            <w:r w:rsidR="00C22B09" w:rsidRPr="00C22B09">
              <w:rPr>
                <w:rFonts w:ascii="Times New Roman" w:hAnsi="Times New Roman" w:cs="Times New Roman"/>
              </w:rPr>
              <w:t xml:space="preserve"> Öğretim, plan ve programları ile takvimin uygulanmasını sağla</w:t>
            </w:r>
            <w:r w:rsidR="00105575">
              <w:rPr>
                <w:rFonts w:ascii="Times New Roman" w:hAnsi="Times New Roman" w:cs="Times New Roman"/>
              </w:rPr>
              <w:t>r,</w:t>
            </w:r>
          </w:p>
          <w:p w14:paraId="086DA4C2" w14:textId="5A5D2700" w:rsidR="00C22B09" w:rsidRPr="00C22B09" w:rsidRDefault="00E8563C" w:rsidP="00B95309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C22B09" w:rsidRPr="00C22B09">
              <w:rPr>
                <w:rFonts w:ascii="Times New Roman" w:hAnsi="Times New Roman" w:cs="Times New Roman"/>
              </w:rPr>
              <w:t>Yüksekokulun yatırım, program ve bütçe tasarısını hazırla</w:t>
            </w:r>
            <w:r w:rsidR="00105575">
              <w:rPr>
                <w:rFonts w:ascii="Times New Roman" w:hAnsi="Times New Roman" w:cs="Times New Roman"/>
              </w:rPr>
              <w:t>r,</w:t>
            </w:r>
          </w:p>
          <w:p w14:paraId="71564C76" w14:textId="71A46668" w:rsidR="00C22B09" w:rsidRPr="00C22B09" w:rsidRDefault="00E8563C" w:rsidP="00B95309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C22B09" w:rsidRPr="00C22B09">
              <w:rPr>
                <w:rFonts w:ascii="Times New Roman" w:hAnsi="Times New Roman" w:cs="Times New Roman"/>
              </w:rPr>
              <w:t>Yüksekokul Müdürünün Yüksekokul yönetimi ile ilgili getireceği bütün işlerde karar al</w:t>
            </w:r>
            <w:r w:rsidR="00105575">
              <w:rPr>
                <w:rFonts w:ascii="Times New Roman" w:hAnsi="Times New Roman" w:cs="Times New Roman"/>
              </w:rPr>
              <w:t>ır,</w:t>
            </w:r>
          </w:p>
          <w:p w14:paraId="16C04E98" w14:textId="24D15F79" w:rsidR="00C22B09" w:rsidRPr="00C22B09" w:rsidRDefault="00E8563C" w:rsidP="00B95309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C22B09" w:rsidRPr="00C22B09">
              <w:rPr>
                <w:rFonts w:ascii="Times New Roman" w:hAnsi="Times New Roman" w:cs="Times New Roman"/>
              </w:rPr>
              <w:t xml:space="preserve">Öğrencilerin kabulü, ders intibakları ve çıkarılmaları ile </w:t>
            </w:r>
            <w:proofErr w:type="gramStart"/>
            <w:r w:rsidR="00C22B09" w:rsidRPr="00C22B09">
              <w:rPr>
                <w:rFonts w:ascii="Times New Roman" w:hAnsi="Times New Roman" w:cs="Times New Roman"/>
              </w:rPr>
              <w:t>Eğitim -</w:t>
            </w:r>
            <w:proofErr w:type="gramEnd"/>
            <w:r w:rsidR="00C22B09" w:rsidRPr="00C22B09">
              <w:rPr>
                <w:rFonts w:ascii="Times New Roman" w:hAnsi="Times New Roman" w:cs="Times New Roman"/>
              </w:rPr>
              <w:t xml:space="preserve"> Öğretim ve sınavlara ait işlemler hakkında karar ver</w:t>
            </w:r>
            <w:r w:rsidR="00105575">
              <w:rPr>
                <w:rFonts w:ascii="Times New Roman" w:hAnsi="Times New Roman" w:cs="Times New Roman"/>
              </w:rPr>
              <w:t>ir,</w:t>
            </w:r>
          </w:p>
          <w:p w14:paraId="6A93DD48" w14:textId="53197250" w:rsidR="00C22B09" w:rsidRPr="00C22B09" w:rsidRDefault="00E8563C" w:rsidP="00B95309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105575">
              <w:rPr>
                <w:rFonts w:ascii="Times New Roman" w:hAnsi="Times New Roman" w:cs="Times New Roman"/>
              </w:rPr>
              <w:t>İlgili</w:t>
            </w:r>
            <w:r w:rsidR="00C22B09" w:rsidRPr="00C22B09">
              <w:rPr>
                <w:rFonts w:ascii="Times New Roman" w:hAnsi="Times New Roman" w:cs="Times New Roman"/>
              </w:rPr>
              <w:t xml:space="preserve"> kanunla verilen diğer görevleri yap</w:t>
            </w:r>
            <w:r w:rsidR="00105575">
              <w:rPr>
                <w:rFonts w:ascii="Times New Roman" w:hAnsi="Times New Roman" w:cs="Times New Roman"/>
              </w:rPr>
              <w:t>ar,</w:t>
            </w:r>
          </w:p>
          <w:p w14:paraId="459CF89C" w14:textId="3D45231E" w:rsidR="00310068" w:rsidRDefault="00E8563C" w:rsidP="00E8563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C22B09" w:rsidRPr="00C22B09">
              <w:rPr>
                <w:rFonts w:ascii="Times New Roman" w:hAnsi="Times New Roman" w:cs="Times New Roman"/>
              </w:rPr>
              <w:t>Yukarıda belirtilen görev ve sorumlulukları gerçekleştirme yetkisine sahip</w:t>
            </w:r>
            <w:r w:rsidR="00105575">
              <w:rPr>
                <w:rFonts w:ascii="Times New Roman" w:hAnsi="Times New Roman" w:cs="Times New Roman"/>
              </w:rPr>
              <w:t>tir.</w:t>
            </w:r>
          </w:p>
        </w:tc>
      </w:tr>
    </w:tbl>
    <w:p w14:paraId="6AE60124" w14:textId="77777777" w:rsidR="00367FFC" w:rsidRPr="00BA2AE0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BA2AE0">
        <w:rPr>
          <w:rFonts w:ascii="Times New Roman" w:hAnsi="Times New Roman" w:cs="Times New Roman"/>
        </w:rPr>
        <w:tab/>
      </w:r>
    </w:p>
    <w:sectPr w:rsidR="00367FFC" w:rsidRPr="00BA2AE0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6A249" w14:textId="77777777" w:rsidR="00542C14" w:rsidRDefault="00542C14" w:rsidP="00FF08A6">
      <w:pPr>
        <w:spacing w:after="0" w:line="240" w:lineRule="auto"/>
      </w:pPr>
      <w:r>
        <w:separator/>
      </w:r>
    </w:p>
  </w:endnote>
  <w:endnote w:type="continuationSeparator" w:id="0">
    <w:p w14:paraId="21E7D1C1" w14:textId="77777777" w:rsidR="00542C14" w:rsidRDefault="00542C14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207D" w14:textId="77777777" w:rsidR="00105575" w:rsidRDefault="0010557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095E4BE9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4F11DB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10C98F9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B55262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CA4972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146BBD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19FC08E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38AABE9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192E97D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01AE" w14:textId="77777777" w:rsidR="00105575" w:rsidRDefault="001055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C6C0D" w14:textId="77777777" w:rsidR="00542C14" w:rsidRDefault="00542C14" w:rsidP="00FF08A6">
      <w:pPr>
        <w:spacing w:after="0" w:line="240" w:lineRule="auto"/>
      </w:pPr>
      <w:r>
        <w:separator/>
      </w:r>
    </w:p>
  </w:footnote>
  <w:footnote w:type="continuationSeparator" w:id="0">
    <w:p w14:paraId="28817971" w14:textId="77777777" w:rsidR="00542C14" w:rsidRDefault="00542C14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CE47" w14:textId="77777777" w:rsidR="00105575" w:rsidRDefault="0010557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5F970D9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4E74BA4E" w14:textId="77777777" w:rsidR="00FF08A6" w:rsidRPr="003528CF" w:rsidRDefault="0068274F" w:rsidP="005376EB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F88823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aint.Picture" ShapeID="_x0000_i1025" DrawAspect="Content" ObjectID="_1705577648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F1C2790" w14:textId="77777777" w:rsidR="00E8563C" w:rsidRDefault="00C22B09" w:rsidP="005376EB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C22B09">
            <w:rPr>
              <w:rFonts w:ascii="Times New Roman" w:eastAsia="Times New Roman" w:hAnsi="Times New Roman" w:cs="Times New Roman"/>
              <w:b/>
            </w:rPr>
            <w:t xml:space="preserve">MESLEK YÜKSEKOKULU </w:t>
          </w:r>
        </w:p>
        <w:p w14:paraId="2626A85D" w14:textId="77777777" w:rsidR="00E8563C" w:rsidRDefault="00C22B09" w:rsidP="005376EB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C22B09">
            <w:rPr>
              <w:rFonts w:ascii="Times New Roman" w:eastAsia="Times New Roman" w:hAnsi="Times New Roman" w:cs="Times New Roman"/>
              <w:b/>
            </w:rPr>
            <w:t>YÖNETİM KURULU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</w:p>
        <w:p w14:paraId="3415C4BD" w14:textId="77777777" w:rsidR="00FF08A6" w:rsidRPr="003528CF" w:rsidRDefault="00C22B09" w:rsidP="005376EB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GÖREV TANIMI</w:t>
          </w:r>
        </w:p>
      </w:tc>
      <w:tc>
        <w:tcPr>
          <w:tcW w:w="1792" w:type="dxa"/>
          <w:vAlign w:val="center"/>
        </w:tcPr>
        <w:p w14:paraId="42294F0B" w14:textId="77777777" w:rsidR="00FF08A6" w:rsidRPr="003528CF" w:rsidRDefault="00FF08A6" w:rsidP="005376EB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5CA1E4E" w14:textId="65F74C5B" w:rsidR="00FF08A6" w:rsidRPr="003528CF" w:rsidRDefault="00184BCE" w:rsidP="005376EB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GT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105575">
            <w:rPr>
              <w:rFonts w:ascii="Times New Roman" w:eastAsia="Times New Roman" w:hAnsi="Times New Roman" w:cs="Times New Roman"/>
            </w:rPr>
            <w:t>115</w:t>
          </w:r>
        </w:p>
      </w:tc>
    </w:tr>
    <w:tr w:rsidR="003528CF" w:rsidRPr="003528CF" w14:paraId="6C6AEEE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D6B1EDA" w14:textId="77777777" w:rsidR="00FF08A6" w:rsidRPr="003528CF" w:rsidRDefault="00FF08A6" w:rsidP="00537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18B924D" w14:textId="77777777" w:rsidR="00FF08A6" w:rsidRPr="003528CF" w:rsidRDefault="00FF08A6" w:rsidP="00537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2784640" w14:textId="77777777" w:rsidR="00FF08A6" w:rsidRPr="003528CF" w:rsidRDefault="00FF08A6" w:rsidP="005376EB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B2BDA85" w14:textId="175AB664" w:rsidR="00FF08A6" w:rsidRPr="003528CF" w:rsidRDefault="005376EB" w:rsidP="005376EB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5376EB">
            <w:rPr>
              <w:rFonts w:ascii="Times New Roman" w:eastAsia="Times New Roman" w:hAnsi="Times New Roman" w:cs="Times New Roman"/>
            </w:rPr>
            <w:t>8/02/2022</w:t>
          </w:r>
        </w:p>
      </w:tc>
    </w:tr>
    <w:tr w:rsidR="003528CF" w:rsidRPr="003528CF" w14:paraId="0F5FB81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D5C759A" w14:textId="77777777" w:rsidR="00FF08A6" w:rsidRPr="003528CF" w:rsidRDefault="00FF08A6" w:rsidP="00537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F1872AE" w14:textId="77777777" w:rsidR="00FF08A6" w:rsidRPr="003528CF" w:rsidRDefault="00FF08A6" w:rsidP="00537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7F45FF8" w14:textId="77777777" w:rsidR="00FF08A6" w:rsidRPr="003528CF" w:rsidRDefault="00FF08A6" w:rsidP="005376EB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5127001" w14:textId="77777777" w:rsidR="00FF08A6" w:rsidRPr="003528CF" w:rsidRDefault="00FF08A6" w:rsidP="005376EB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07A1B65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6255EFB" w14:textId="77777777" w:rsidR="00FF08A6" w:rsidRPr="003528CF" w:rsidRDefault="00FF08A6" w:rsidP="00537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2B9B839" w14:textId="77777777" w:rsidR="00FF08A6" w:rsidRPr="003528CF" w:rsidRDefault="00FF08A6" w:rsidP="00537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9DD31E7" w14:textId="77777777" w:rsidR="00FF08A6" w:rsidRPr="003528CF" w:rsidRDefault="00FF08A6" w:rsidP="005376EB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5D06AE5" w14:textId="77777777" w:rsidR="00FF08A6" w:rsidRPr="003528CF" w:rsidRDefault="00850DDA" w:rsidP="005376EB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E136DC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C4D8A" w14:textId="77777777" w:rsidR="00FF08A6" w:rsidRPr="003528CF" w:rsidRDefault="00FF08A6" w:rsidP="00537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B979A99" w14:textId="77777777" w:rsidR="00FF08A6" w:rsidRPr="003528CF" w:rsidRDefault="00FF08A6" w:rsidP="005376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212B5E6" w14:textId="77777777" w:rsidR="00FF08A6" w:rsidRPr="003528CF" w:rsidRDefault="00FF08A6" w:rsidP="005376EB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2D91BFD" w14:textId="77777777" w:rsidR="00FF08A6" w:rsidRPr="003528CF" w:rsidRDefault="00FF08A6" w:rsidP="005376EB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2A68812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A9EF" w14:textId="77777777" w:rsidR="00105575" w:rsidRDefault="0010557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F2D2E"/>
    <w:rsid w:val="00105575"/>
    <w:rsid w:val="00151ABA"/>
    <w:rsid w:val="00184BCE"/>
    <w:rsid w:val="001C0732"/>
    <w:rsid w:val="002754A0"/>
    <w:rsid w:val="00296172"/>
    <w:rsid w:val="002C1801"/>
    <w:rsid w:val="002E2F63"/>
    <w:rsid w:val="002E519C"/>
    <w:rsid w:val="002E5890"/>
    <w:rsid w:val="00310068"/>
    <w:rsid w:val="00336BDC"/>
    <w:rsid w:val="003528CF"/>
    <w:rsid w:val="00367FFC"/>
    <w:rsid w:val="00391278"/>
    <w:rsid w:val="003D0F6C"/>
    <w:rsid w:val="00411010"/>
    <w:rsid w:val="00423AAD"/>
    <w:rsid w:val="0048082B"/>
    <w:rsid w:val="00523553"/>
    <w:rsid w:val="005376EB"/>
    <w:rsid w:val="00542C14"/>
    <w:rsid w:val="005433B4"/>
    <w:rsid w:val="00554A93"/>
    <w:rsid w:val="005761A9"/>
    <w:rsid w:val="005F450A"/>
    <w:rsid w:val="00607331"/>
    <w:rsid w:val="006167D9"/>
    <w:rsid w:val="0068274F"/>
    <w:rsid w:val="006A65DF"/>
    <w:rsid w:val="006D67AC"/>
    <w:rsid w:val="00810480"/>
    <w:rsid w:val="00850DDA"/>
    <w:rsid w:val="008E3FF8"/>
    <w:rsid w:val="00A33119"/>
    <w:rsid w:val="00A4726D"/>
    <w:rsid w:val="00AA612D"/>
    <w:rsid w:val="00AC62D1"/>
    <w:rsid w:val="00B63D44"/>
    <w:rsid w:val="00B719D5"/>
    <w:rsid w:val="00B95309"/>
    <w:rsid w:val="00BA2AE0"/>
    <w:rsid w:val="00BC1387"/>
    <w:rsid w:val="00BD2C6B"/>
    <w:rsid w:val="00C007AF"/>
    <w:rsid w:val="00C22B09"/>
    <w:rsid w:val="00C5276B"/>
    <w:rsid w:val="00CD7832"/>
    <w:rsid w:val="00D16C4B"/>
    <w:rsid w:val="00D17E25"/>
    <w:rsid w:val="00E25097"/>
    <w:rsid w:val="00E8563C"/>
    <w:rsid w:val="00F416A6"/>
    <w:rsid w:val="00F44E82"/>
    <w:rsid w:val="00F63DD7"/>
    <w:rsid w:val="00F734F4"/>
    <w:rsid w:val="00F94DBF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C4194"/>
  <w15:docId w15:val="{E7C22ACF-850C-475E-A0BD-B71F58D1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2022-01-23T21:07:00Z</dcterms:created>
  <dcterms:modified xsi:type="dcterms:W3CDTF">2022-02-05T11:48:00Z</dcterms:modified>
</cp:coreProperties>
</file>