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61" w:type="dxa"/>
        <w:tblInd w:w="-302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614"/>
        <w:gridCol w:w="4675"/>
        <w:gridCol w:w="2863"/>
        <w:gridCol w:w="2615"/>
        <w:gridCol w:w="4394"/>
      </w:tblGrid>
      <w:tr w:rsidR="00D55856" w:rsidTr="00A942F6">
        <w:trPr>
          <w:trHeight w:val="41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56" w:rsidRDefault="00CF470C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S.N.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Hassas Görevler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56" w:rsidRDefault="00CF470C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Görevin Yürütüldüğü Birim*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Sorumlu Birim Amiri** Sorumlu Personel **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Görevin Yerine Getirilmemesinin Sonuçları </w:t>
            </w:r>
          </w:p>
        </w:tc>
      </w:tr>
      <w:tr w:rsidR="00D55856" w:rsidTr="00A942F6">
        <w:trPr>
          <w:trHeight w:val="56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56" w:rsidRDefault="00CF470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56" w:rsidRDefault="00CF470C">
            <w:pPr>
              <w:ind w:left="108" w:righ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2547 Sayılı Yükseköğretim Kanunu’nun 4. ve 5.Maddelerinde belirtilen amaç ve ilkelere uygun olarak eğitim-öğretim faaliyetlerini yürütmek. 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56" w:rsidRDefault="00CF470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Yüksekokul Müdürlüğü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Müdür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Eğitim-Öğretim faaliyetlerinde aksaklıkların yaşanması </w:t>
            </w:r>
          </w:p>
        </w:tc>
      </w:tr>
      <w:tr w:rsidR="00D55856" w:rsidTr="00A942F6">
        <w:trPr>
          <w:trHeight w:val="38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56" w:rsidRDefault="00CF470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Harcama Yetkilisi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56" w:rsidRDefault="00CF470C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Yüksekokul Müdürlüğü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Müdür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Kamu zararına sebebiyet verme                                Sunulan hizmetin aksaması  </w:t>
            </w:r>
          </w:p>
        </w:tc>
      </w:tr>
      <w:tr w:rsidR="00D55856" w:rsidTr="00A942F6">
        <w:trPr>
          <w:trHeight w:val="37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56" w:rsidRDefault="00CF470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Kanun, yönetmelik ve diğer mevzuat hükümlerinin takibi ve uygulanması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56" w:rsidRDefault="00CF470C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Yüksekokul Sekreterliği 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Yüksekokul Sekreteri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Hak kaybı, yanlış işlem, zaman ve kaynak israfı, tenkit, soruşturma, cezai yaptırımlar </w:t>
            </w:r>
          </w:p>
        </w:tc>
      </w:tr>
      <w:tr w:rsidR="00D55856" w:rsidTr="00A942F6">
        <w:trPr>
          <w:trHeight w:val="37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56" w:rsidRDefault="00CF470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Gerçekleştirme Görevlisi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56" w:rsidRDefault="00CF470C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Yüksekokul Sekreterliği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Yüksekokul Sekreteri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56" w:rsidRDefault="00CF470C">
            <w:pPr>
              <w:spacing w:after="2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Kamu zararına sebebiyet verme                                </w:t>
            </w:r>
          </w:p>
          <w:p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Sunulan hizmetin aksaması </w:t>
            </w:r>
          </w:p>
        </w:tc>
      </w:tr>
      <w:tr w:rsidR="00D55856" w:rsidTr="00A942F6">
        <w:trPr>
          <w:trHeight w:val="24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56" w:rsidRDefault="00CF470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5. 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Maaş Mutemetliği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56" w:rsidRDefault="00CF470C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Tahakkuk ve Mali Hizmetler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Tahakkuk ve Mali Hizmetler Birim Sorumlusu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Kurumsal itibar, hak ve zaman kaybı </w:t>
            </w:r>
          </w:p>
        </w:tc>
      </w:tr>
      <w:tr w:rsidR="00D55856" w:rsidTr="00A942F6">
        <w:trPr>
          <w:trHeight w:val="37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56" w:rsidRDefault="00CF470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Satın Alma Mutemetliği 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56" w:rsidRDefault="00CF470C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Satın Alma Hizmetleri 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Tahakkuk ve Mali Hizmetler Birim Sorumlusu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56" w:rsidRDefault="00CF470C">
            <w:pPr>
              <w:spacing w:after="2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Kamu zararına sebebiyet verme                                </w:t>
            </w:r>
          </w:p>
          <w:p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Sunulan hizmetin aksaması </w:t>
            </w:r>
          </w:p>
        </w:tc>
      </w:tr>
      <w:tr w:rsidR="00D55856" w:rsidTr="00A942F6">
        <w:trPr>
          <w:trHeight w:val="37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56" w:rsidRDefault="00CF470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Taşınır Kayıt Kontrol Yetkilisi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56" w:rsidRDefault="00CF470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Tahakkuk ve Mali Hizmetler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Tahakkuk ve Mali Hizmetler Birim Sorumlusu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56" w:rsidRDefault="00CF470C">
            <w:pPr>
              <w:spacing w:after="2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Kamu zararına sebebiyet verme </w:t>
            </w:r>
          </w:p>
          <w:p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İdari soruşturma ve disiplin cezasına maruz kalma.  </w:t>
            </w:r>
          </w:p>
        </w:tc>
      </w:tr>
      <w:tr w:rsidR="00D55856" w:rsidTr="00A942F6">
        <w:trPr>
          <w:trHeight w:val="37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56" w:rsidRDefault="00CF470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ve İdari Personelin Tüm Özlük İşleri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56" w:rsidRDefault="00CF470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Personel Hizmetleri 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Personel Hizmetleri Birim Sorumlusu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Kurumsal itibar ve hak kaybı </w:t>
            </w:r>
          </w:p>
        </w:tc>
      </w:tr>
      <w:tr w:rsidR="00D55856" w:rsidTr="00A942F6">
        <w:trPr>
          <w:trHeight w:val="37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56" w:rsidRDefault="00CF470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9.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Birimin kurum-içi ve kurum dışı evrakların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genel  takibini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yapma, günlü ve süreli yazılara cevap vermek.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56" w:rsidRDefault="00CF470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Yazı-Evrak Kayıt Hizmetleri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Yazı-Evrak Kayıt Hizmetleri Birim Sorumlusu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Kurumsal itibar, hak ve zaman kaybı  </w:t>
            </w:r>
          </w:p>
        </w:tc>
      </w:tr>
      <w:tr w:rsidR="00D55856" w:rsidTr="00A942F6">
        <w:trPr>
          <w:trHeight w:val="37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56" w:rsidRDefault="00CF470C">
            <w:pPr>
              <w:ind w:right="168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10. 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56" w:rsidRDefault="00CF470C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Mevzuat hükümlerine göre öğrenci işlerine ilişkin iş ve işlemlerin zamanında ve düzgün yapılmasını sağlamak.  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56" w:rsidRDefault="00CF470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 Hizmetleri 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 Hizmetleri </w:t>
            </w:r>
          </w:p>
          <w:p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Biriminde Görevli Personeli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Kurumsal itibar, hak ve zaman kaybı, tenkit, soruşturma, cezai yaptırımlar </w:t>
            </w:r>
          </w:p>
        </w:tc>
      </w:tr>
      <w:tr w:rsidR="00D55856" w:rsidTr="00A942F6">
        <w:trPr>
          <w:trHeight w:val="56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56" w:rsidRDefault="00CF470C">
            <w:pPr>
              <w:ind w:right="168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11. 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Bölümlerin eğitim-öğretim faaliyetlerinin mevzuat hükümlerine göre yürütülmesini sağlamak.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56" w:rsidRDefault="00CF470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Bölüm Hizmetleri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Bölüm Hizmetleri Birim Sorumlusu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Eğitim-Öğretim faaliyetlerinde aksaklıklara sebebiyet verme, Kurumsal itibar, hak ve zaman kaybı </w:t>
            </w:r>
          </w:p>
        </w:tc>
      </w:tr>
      <w:tr w:rsidR="00D55856" w:rsidTr="00A942F6">
        <w:trPr>
          <w:trHeight w:val="37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56" w:rsidRDefault="00CF470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12.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Meslek Yüksekokulumuzun web sayfasında yer alan verilerin doğru ve güncel tutulmasını sağlamak 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56" w:rsidRDefault="00CF470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Bölüm Hizmetleri 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Web-Master Görevlisi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Kurumsal itibar kaybı </w:t>
            </w:r>
          </w:p>
        </w:tc>
      </w:tr>
    </w:tbl>
    <w:p w:rsidR="008159B9" w:rsidRDefault="00CF470C">
      <w:pPr>
        <w:spacing w:after="0"/>
        <w:ind w:left="-307"/>
        <w:jc w:val="both"/>
      </w:pPr>
      <w:r>
        <w:t xml:space="preserve"> </w:t>
      </w:r>
    </w:p>
    <w:p w:rsidR="00D55856" w:rsidRPr="008159B9" w:rsidRDefault="00D55856" w:rsidP="008159B9"/>
    <w:sectPr w:rsidR="00D55856" w:rsidRPr="008159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8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371" w:rsidRDefault="00525371" w:rsidP="00A942F6">
      <w:pPr>
        <w:spacing w:after="0" w:line="240" w:lineRule="auto"/>
      </w:pPr>
      <w:r>
        <w:separator/>
      </w:r>
    </w:p>
  </w:endnote>
  <w:endnote w:type="continuationSeparator" w:id="0">
    <w:p w:rsidR="00525371" w:rsidRDefault="00525371" w:rsidP="00A9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9B9" w:rsidRDefault="008159B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5168" w:type="dxa"/>
      <w:tblInd w:w="-276" w:type="dxa"/>
      <w:tblCellMar>
        <w:top w:w="7" w:type="dxa"/>
        <w:bottom w:w="6" w:type="dxa"/>
        <w:right w:w="115" w:type="dxa"/>
      </w:tblCellMar>
      <w:tblLook w:val="04A0" w:firstRow="1" w:lastRow="0" w:firstColumn="1" w:lastColumn="0" w:noHBand="0" w:noVBand="1"/>
    </w:tblPr>
    <w:tblGrid>
      <w:gridCol w:w="2686"/>
      <w:gridCol w:w="657"/>
      <w:gridCol w:w="2925"/>
      <w:gridCol w:w="8900"/>
    </w:tblGrid>
    <w:tr w:rsidR="00A942F6" w:rsidRPr="00A942F6" w:rsidTr="00A942F6">
      <w:trPr>
        <w:trHeight w:val="162"/>
      </w:trPr>
      <w:tc>
        <w:tcPr>
          <w:tcW w:w="2686" w:type="dxa"/>
          <w:tcBorders>
            <w:top w:val="single" w:sz="6" w:space="0" w:color="000000"/>
            <w:left w:val="single" w:sz="6" w:space="0" w:color="000000"/>
            <w:bottom w:val="nil"/>
            <w:right w:val="nil"/>
          </w:tcBorders>
          <w:vAlign w:val="bottom"/>
        </w:tcPr>
        <w:p w:rsidR="00A942F6" w:rsidRPr="00A942F6" w:rsidRDefault="00A942F6" w:rsidP="00A942F6">
          <w:pPr>
            <w:tabs>
              <w:tab w:val="center" w:pos="1592"/>
            </w:tabs>
            <w:spacing w:line="259" w:lineRule="auto"/>
            <w:rPr>
              <w:rFonts w:ascii="Times New Roman" w:eastAsia="Times New Roman" w:hAnsi="Times New Roman" w:cs="Times New Roman"/>
              <w:sz w:val="24"/>
            </w:rPr>
          </w:pPr>
          <w:r w:rsidRPr="00A942F6">
            <w:rPr>
              <w:rFonts w:ascii="Times New Roman" w:eastAsia="Times New Roman" w:hAnsi="Times New Roman" w:cs="Times New Roman"/>
            </w:rPr>
            <w:t xml:space="preserve">               </w:t>
          </w:r>
          <w:r w:rsidRPr="00A942F6">
            <w:rPr>
              <w:rFonts w:ascii="Times New Roman" w:eastAsia="Times New Roman" w:hAnsi="Times New Roman" w:cs="Times New Roman"/>
              <w:sz w:val="20"/>
            </w:rPr>
            <w:t xml:space="preserve">Hazırlayan </w:t>
          </w:r>
          <w:r w:rsidRPr="00A942F6">
            <w:rPr>
              <w:rFonts w:ascii="Times New Roman" w:eastAsia="Times New Roman" w:hAnsi="Times New Roman" w:cs="Times New Roman"/>
              <w:sz w:val="20"/>
            </w:rPr>
            <w:tab/>
            <w:t xml:space="preserve"> </w:t>
          </w:r>
        </w:p>
      </w:tc>
      <w:tc>
        <w:tcPr>
          <w:tcW w:w="657" w:type="dxa"/>
          <w:tcBorders>
            <w:top w:val="single" w:sz="6" w:space="0" w:color="000000"/>
            <w:left w:val="nil"/>
            <w:bottom w:val="nil"/>
            <w:right w:val="nil"/>
          </w:tcBorders>
        </w:tcPr>
        <w:p w:rsidR="00A942F6" w:rsidRPr="00A942F6" w:rsidRDefault="00A942F6" w:rsidP="00A942F6">
          <w:pPr>
            <w:spacing w:line="259" w:lineRule="auto"/>
            <w:rPr>
              <w:rFonts w:ascii="Times New Roman" w:eastAsia="Times New Roman" w:hAnsi="Times New Roman" w:cs="Times New Roman"/>
              <w:sz w:val="24"/>
            </w:rPr>
          </w:pPr>
          <w:r w:rsidRPr="00A942F6">
            <w:rPr>
              <w:rFonts w:ascii="Times New Roman" w:eastAsia="Times New Roman" w:hAnsi="Times New Roman" w:cs="Times New Roman"/>
              <w:sz w:val="20"/>
            </w:rPr>
            <w:t xml:space="preserve"> </w:t>
          </w:r>
        </w:p>
      </w:tc>
      <w:tc>
        <w:tcPr>
          <w:tcW w:w="2925" w:type="dxa"/>
          <w:tcBorders>
            <w:top w:val="single" w:sz="6" w:space="0" w:color="000000"/>
            <w:left w:val="nil"/>
            <w:bottom w:val="nil"/>
            <w:right w:val="nil"/>
          </w:tcBorders>
          <w:vAlign w:val="bottom"/>
        </w:tcPr>
        <w:p w:rsidR="00A942F6" w:rsidRPr="00A942F6" w:rsidRDefault="00A942F6" w:rsidP="00A942F6">
          <w:pPr>
            <w:tabs>
              <w:tab w:val="center" w:pos="1454"/>
            </w:tabs>
            <w:spacing w:line="259" w:lineRule="auto"/>
            <w:rPr>
              <w:rFonts w:ascii="Times New Roman" w:eastAsia="Times New Roman" w:hAnsi="Times New Roman" w:cs="Times New Roman"/>
              <w:sz w:val="24"/>
            </w:rPr>
          </w:pPr>
          <w:r w:rsidRPr="00A942F6">
            <w:rPr>
              <w:rFonts w:ascii="Times New Roman" w:eastAsia="Times New Roman" w:hAnsi="Times New Roman" w:cs="Times New Roman"/>
              <w:sz w:val="20"/>
            </w:rPr>
            <w:t xml:space="preserve"> </w:t>
          </w:r>
          <w:r w:rsidRPr="00A942F6">
            <w:rPr>
              <w:rFonts w:ascii="Times New Roman" w:eastAsia="Times New Roman" w:hAnsi="Times New Roman" w:cs="Times New Roman"/>
              <w:sz w:val="20"/>
            </w:rPr>
            <w:tab/>
            <w:t xml:space="preserve">    </w:t>
          </w:r>
        </w:p>
      </w:tc>
      <w:tc>
        <w:tcPr>
          <w:tcW w:w="8900" w:type="dxa"/>
          <w:tcBorders>
            <w:top w:val="single" w:sz="6" w:space="0" w:color="000000"/>
            <w:left w:val="nil"/>
            <w:bottom w:val="nil"/>
            <w:right w:val="single" w:sz="6" w:space="0" w:color="000000"/>
          </w:tcBorders>
        </w:tcPr>
        <w:p w:rsidR="00A942F6" w:rsidRPr="00A942F6" w:rsidRDefault="00A942F6" w:rsidP="00A942F6">
          <w:pPr>
            <w:tabs>
              <w:tab w:val="center" w:pos="720"/>
              <w:tab w:val="center" w:pos="2375"/>
            </w:tabs>
            <w:spacing w:line="259" w:lineRule="auto"/>
            <w:rPr>
              <w:rFonts w:ascii="Times New Roman" w:eastAsia="Times New Roman" w:hAnsi="Times New Roman" w:cs="Times New Roman"/>
              <w:sz w:val="24"/>
            </w:rPr>
          </w:pPr>
          <w:r w:rsidRPr="00A942F6">
            <w:rPr>
              <w:rFonts w:ascii="Times New Roman" w:eastAsia="Times New Roman" w:hAnsi="Times New Roman" w:cs="Times New Roman"/>
              <w:sz w:val="20"/>
            </w:rPr>
            <w:t xml:space="preserve"> </w:t>
          </w:r>
          <w:r w:rsidRPr="00A942F6">
            <w:rPr>
              <w:rFonts w:ascii="Times New Roman" w:eastAsia="Times New Roman" w:hAnsi="Times New Roman" w:cs="Times New Roman"/>
              <w:sz w:val="20"/>
            </w:rPr>
            <w:tab/>
            <w:t xml:space="preserve"> </w:t>
          </w:r>
          <w:r w:rsidRPr="00A942F6">
            <w:rPr>
              <w:rFonts w:ascii="Times New Roman" w:eastAsia="Times New Roman" w:hAnsi="Times New Roman" w:cs="Times New Roman"/>
              <w:sz w:val="20"/>
            </w:rPr>
            <w:tab/>
            <w:t xml:space="preserve">                                                                                                                                       Onaylayan</w:t>
          </w:r>
        </w:p>
      </w:tc>
    </w:tr>
    <w:tr w:rsidR="00A942F6" w:rsidRPr="00A942F6" w:rsidTr="00A942F6">
      <w:trPr>
        <w:trHeight w:val="86"/>
      </w:trPr>
      <w:tc>
        <w:tcPr>
          <w:tcW w:w="2686" w:type="dxa"/>
          <w:tcBorders>
            <w:top w:val="nil"/>
            <w:left w:val="single" w:sz="6" w:space="0" w:color="000000"/>
            <w:bottom w:val="single" w:sz="6" w:space="0" w:color="000000"/>
            <w:right w:val="nil"/>
          </w:tcBorders>
        </w:tcPr>
        <w:p w:rsidR="00A942F6" w:rsidRPr="00A942F6" w:rsidRDefault="00A942F6" w:rsidP="00A942F6">
          <w:pPr>
            <w:spacing w:line="259" w:lineRule="auto"/>
            <w:ind w:left="151"/>
            <w:rPr>
              <w:rFonts w:ascii="Times New Roman" w:eastAsia="Times New Roman" w:hAnsi="Times New Roman" w:cs="Times New Roman"/>
              <w:sz w:val="24"/>
            </w:rPr>
          </w:pPr>
          <w:bookmarkStart w:id="0" w:name="_GoBack"/>
          <w:r w:rsidRPr="00A942F6">
            <w:rPr>
              <w:rFonts w:ascii="Times New Roman" w:eastAsia="Times New Roman" w:hAnsi="Times New Roman" w:cs="Times New Roman"/>
              <w:sz w:val="24"/>
            </w:rPr>
            <w:t xml:space="preserve">          Erol ATA</w:t>
          </w:r>
        </w:p>
        <w:p w:rsidR="00A942F6" w:rsidRPr="00A942F6" w:rsidRDefault="00A942F6" w:rsidP="00A942F6">
          <w:pPr>
            <w:spacing w:line="259" w:lineRule="auto"/>
            <w:rPr>
              <w:rFonts w:ascii="Times New Roman" w:eastAsia="Times New Roman" w:hAnsi="Times New Roman" w:cs="Times New Roman"/>
              <w:sz w:val="24"/>
            </w:rPr>
          </w:pPr>
          <w:r w:rsidRPr="00A942F6">
            <w:rPr>
              <w:rFonts w:ascii="Times New Roman" w:eastAsia="Times New Roman" w:hAnsi="Times New Roman" w:cs="Times New Roman"/>
              <w:sz w:val="24"/>
            </w:rPr>
            <w:t xml:space="preserve">       Yüksekokul Sekreteri</w:t>
          </w:r>
        </w:p>
      </w:tc>
      <w:tc>
        <w:tcPr>
          <w:tcW w:w="657" w:type="dxa"/>
          <w:tcBorders>
            <w:top w:val="nil"/>
            <w:left w:val="nil"/>
            <w:bottom w:val="single" w:sz="6" w:space="0" w:color="000000"/>
            <w:right w:val="nil"/>
          </w:tcBorders>
        </w:tcPr>
        <w:p w:rsidR="00A942F6" w:rsidRPr="00A942F6" w:rsidRDefault="00A942F6" w:rsidP="00A942F6">
          <w:pPr>
            <w:spacing w:line="259" w:lineRule="auto"/>
            <w:rPr>
              <w:rFonts w:ascii="Times New Roman" w:eastAsia="Times New Roman" w:hAnsi="Times New Roman" w:cs="Times New Roman"/>
              <w:sz w:val="24"/>
            </w:rPr>
          </w:pPr>
        </w:p>
      </w:tc>
      <w:tc>
        <w:tcPr>
          <w:tcW w:w="2925" w:type="dxa"/>
          <w:tcBorders>
            <w:top w:val="nil"/>
            <w:left w:val="nil"/>
            <w:bottom w:val="single" w:sz="6" w:space="0" w:color="000000"/>
            <w:right w:val="nil"/>
          </w:tcBorders>
        </w:tcPr>
        <w:p w:rsidR="00A942F6" w:rsidRPr="00A942F6" w:rsidRDefault="00A942F6" w:rsidP="00A942F6">
          <w:pPr>
            <w:spacing w:line="259" w:lineRule="auto"/>
            <w:rPr>
              <w:rFonts w:ascii="Times New Roman" w:eastAsia="Times New Roman" w:hAnsi="Times New Roman" w:cs="Times New Roman"/>
              <w:sz w:val="24"/>
            </w:rPr>
          </w:pPr>
        </w:p>
      </w:tc>
      <w:tc>
        <w:tcPr>
          <w:tcW w:w="8900" w:type="dxa"/>
          <w:tcBorders>
            <w:top w:val="nil"/>
            <w:left w:val="nil"/>
            <w:bottom w:val="single" w:sz="6" w:space="0" w:color="000000"/>
            <w:right w:val="single" w:sz="6" w:space="0" w:color="000000"/>
          </w:tcBorders>
        </w:tcPr>
        <w:p w:rsidR="00A942F6" w:rsidRPr="00A942F6" w:rsidRDefault="00A942F6" w:rsidP="00A942F6">
          <w:pPr>
            <w:spacing w:line="259" w:lineRule="auto"/>
            <w:rPr>
              <w:rFonts w:ascii="Times New Roman" w:eastAsia="Times New Roman" w:hAnsi="Times New Roman" w:cs="Times New Roman"/>
              <w:sz w:val="24"/>
            </w:rPr>
          </w:pPr>
          <w:r w:rsidRPr="00A942F6">
            <w:rPr>
              <w:rFonts w:ascii="Times New Roman" w:eastAsia="Times New Roman" w:hAnsi="Times New Roman" w:cs="Times New Roman"/>
              <w:sz w:val="24"/>
            </w:rPr>
            <w:t xml:space="preserve">                                                                                                              Doç. Dr. Oğuz ÖCAL</w:t>
          </w:r>
        </w:p>
        <w:p w:rsidR="00A942F6" w:rsidRPr="00A942F6" w:rsidRDefault="00A942F6" w:rsidP="00A942F6">
          <w:pPr>
            <w:spacing w:line="259" w:lineRule="auto"/>
            <w:rPr>
              <w:rFonts w:ascii="Times New Roman" w:eastAsia="Times New Roman" w:hAnsi="Times New Roman" w:cs="Times New Roman"/>
              <w:sz w:val="24"/>
            </w:rPr>
          </w:pPr>
          <w:r w:rsidRPr="00A942F6">
            <w:rPr>
              <w:rFonts w:ascii="Times New Roman" w:eastAsia="Times New Roman" w:hAnsi="Times New Roman" w:cs="Times New Roman"/>
              <w:sz w:val="24"/>
            </w:rPr>
            <w:t xml:space="preserve">                                                                                                                               Müdür</w:t>
          </w:r>
        </w:p>
      </w:tc>
    </w:tr>
    <w:bookmarkEnd w:id="0"/>
  </w:tbl>
  <w:p w:rsidR="00A942F6" w:rsidRDefault="00A942F6">
    <w:pPr>
      <w:pStyle w:val="AltBilgi"/>
    </w:pPr>
  </w:p>
  <w:p w:rsidR="00A942F6" w:rsidRDefault="00A942F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9B9" w:rsidRDefault="008159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371" w:rsidRDefault="00525371" w:rsidP="00A942F6">
      <w:pPr>
        <w:spacing w:after="0" w:line="240" w:lineRule="auto"/>
      </w:pPr>
      <w:r>
        <w:separator/>
      </w:r>
    </w:p>
  </w:footnote>
  <w:footnote w:type="continuationSeparator" w:id="0">
    <w:p w:rsidR="00525371" w:rsidRDefault="00525371" w:rsidP="00A9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9B9" w:rsidRDefault="008159B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68" w:type="dxa"/>
      <w:tblInd w:w="-176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993"/>
      <w:gridCol w:w="7973"/>
      <w:gridCol w:w="2840"/>
      <w:gridCol w:w="2362"/>
    </w:tblGrid>
    <w:tr w:rsidR="00A942F6" w:rsidRPr="00A942F6" w:rsidTr="00A942F6">
      <w:trPr>
        <w:trHeight w:hRule="exact" w:val="298"/>
      </w:trPr>
      <w:tc>
        <w:tcPr>
          <w:tcW w:w="1993" w:type="dxa"/>
          <w:vMerge w:val="restart"/>
          <w:vAlign w:val="center"/>
        </w:tcPr>
        <w:p w:rsidR="00A942F6" w:rsidRPr="00A942F6" w:rsidRDefault="00A942F6" w:rsidP="00A942F6">
          <w:pPr>
            <w:spacing w:after="0"/>
            <w:jc w:val="right"/>
            <w:rPr>
              <w:rFonts w:ascii="Times New Roman" w:eastAsia="Cambria" w:hAnsi="Times New Roman" w:cs="Times New Roman"/>
              <w:color w:val="auto"/>
              <w:lang w:eastAsia="en-US"/>
            </w:rPr>
          </w:pPr>
          <w:r w:rsidRPr="00A942F6">
            <w:rPr>
              <w:rFonts w:ascii="Times New Roman" w:eastAsia="Cambria" w:hAnsi="Times New Roman" w:cs="Times New Roman"/>
              <w:color w:val="auto"/>
              <w:lang w:eastAsia="en-US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.5pt">
                <v:imagedata r:id="rId1" o:title="" croptop="-736f" cropbottom="-736f" cropleft="3781f" cropright="3151f"/>
              </v:shape>
              <o:OLEObject Type="Embed" ProgID="PBrush" ShapeID="_x0000_i1025" DrawAspect="Content" ObjectID="_1704703145" r:id="rId2"/>
            </w:object>
          </w:r>
          <w:r w:rsidRPr="00A942F6">
            <w:rPr>
              <w:rFonts w:ascii="Times New Roman" w:eastAsia="Cambria" w:hAnsi="Times New Roman" w:cs="Times New Roman"/>
              <w:color w:val="auto"/>
              <w:sz w:val="21"/>
              <w:lang w:eastAsia="en-US"/>
            </w:rPr>
            <w:t xml:space="preserve"> </w:t>
          </w:r>
        </w:p>
      </w:tc>
      <w:tc>
        <w:tcPr>
          <w:tcW w:w="7973" w:type="dxa"/>
          <w:vMerge w:val="restart"/>
          <w:vAlign w:val="center"/>
        </w:tcPr>
        <w:p w:rsidR="00A942F6" w:rsidRDefault="00A942F6" w:rsidP="00A942F6">
          <w:pPr>
            <w:spacing w:after="0"/>
            <w:ind w:left="-307"/>
            <w:jc w:val="center"/>
            <w:rPr>
              <w:rFonts w:ascii="Times New Roman" w:eastAsia="Times New Roman" w:hAnsi="Times New Roman" w:cs="Times New Roman"/>
              <w:b/>
            </w:rPr>
          </w:pPr>
          <w:r w:rsidRPr="00A942F6">
            <w:rPr>
              <w:rFonts w:ascii="Times New Roman" w:eastAsia="Times New Roman" w:hAnsi="Times New Roman" w:cs="Times New Roman"/>
              <w:b/>
            </w:rPr>
            <w:t>MUSTAFA ÇIKRIKÇIOĞLU MESLEK YÜKSEKOKULU</w:t>
          </w:r>
        </w:p>
        <w:p w:rsidR="00A942F6" w:rsidRDefault="00A942F6" w:rsidP="00A942F6">
          <w:pPr>
            <w:spacing w:after="0"/>
            <w:ind w:left="-307"/>
            <w:jc w:val="center"/>
          </w:pPr>
          <w:r>
            <w:rPr>
              <w:rFonts w:ascii="Times New Roman" w:eastAsia="Times New Roman" w:hAnsi="Times New Roman" w:cs="Times New Roman"/>
              <w:b/>
            </w:rPr>
            <w:t>HASSAS GÖREV SORUMLU LİSTESİ</w:t>
          </w:r>
        </w:p>
        <w:p w:rsidR="00A942F6" w:rsidRPr="00A942F6" w:rsidRDefault="00A942F6" w:rsidP="00A942F6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  <w:color w:val="auto"/>
              <w:lang w:eastAsia="en-US"/>
            </w:rPr>
          </w:pPr>
        </w:p>
      </w:tc>
      <w:tc>
        <w:tcPr>
          <w:tcW w:w="2840" w:type="dxa"/>
          <w:vAlign w:val="center"/>
        </w:tcPr>
        <w:p w:rsidR="00A942F6" w:rsidRPr="00A942F6" w:rsidRDefault="00A942F6" w:rsidP="00A942F6">
          <w:pPr>
            <w:spacing w:line="240" w:lineRule="auto"/>
            <w:rPr>
              <w:rFonts w:ascii="Times New Roman" w:eastAsia="Times New Roman" w:hAnsi="Times New Roman" w:cs="Times New Roman"/>
              <w:color w:val="auto"/>
              <w:lang w:eastAsia="en-US"/>
            </w:rPr>
          </w:pPr>
          <w:r w:rsidRPr="00A942F6">
            <w:rPr>
              <w:rFonts w:ascii="Times New Roman" w:eastAsia="Times New Roman" w:hAnsi="Times New Roman" w:cs="Times New Roman"/>
              <w:color w:val="auto"/>
              <w:lang w:eastAsia="en-US"/>
            </w:rPr>
            <w:t>Doküman No</w:t>
          </w:r>
        </w:p>
      </w:tc>
      <w:tc>
        <w:tcPr>
          <w:tcW w:w="2362" w:type="dxa"/>
          <w:vAlign w:val="center"/>
        </w:tcPr>
        <w:p w:rsidR="00A942F6" w:rsidRPr="00A942F6" w:rsidRDefault="00A942F6" w:rsidP="00A942F6">
          <w:pPr>
            <w:spacing w:line="240" w:lineRule="auto"/>
            <w:rPr>
              <w:rFonts w:ascii="Times New Roman" w:eastAsia="Times New Roman" w:hAnsi="Times New Roman" w:cs="Times New Roman"/>
              <w:color w:val="auto"/>
              <w:lang w:eastAsia="en-US"/>
            </w:rPr>
          </w:pPr>
        </w:p>
      </w:tc>
    </w:tr>
    <w:tr w:rsidR="00A942F6" w:rsidRPr="00A942F6" w:rsidTr="00A942F6">
      <w:trPr>
        <w:trHeight w:hRule="exact" w:val="298"/>
      </w:trPr>
      <w:tc>
        <w:tcPr>
          <w:tcW w:w="1993" w:type="dxa"/>
          <w:vMerge/>
          <w:vAlign w:val="center"/>
        </w:tcPr>
        <w:p w:rsidR="00A942F6" w:rsidRPr="00A942F6" w:rsidRDefault="00A942F6" w:rsidP="00A942F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7973" w:type="dxa"/>
          <w:vMerge/>
          <w:vAlign w:val="center"/>
        </w:tcPr>
        <w:p w:rsidR="00A942F6" w:rsidRPr="00A942F6" w:rsidRDefault="00A942F6" w:rsidP="00A942F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2840" w:type="dxa"/>
          <w:vAlign w:val="center"/>
        </w:tcPr>
        <w:p w:rsidR="00A942F6" w:rsidRPr="00A942F6" w:rsidRDefault="00A942F6" w:rsidP="00A942F6">
          <w:pPr>
            <w:spacing w:line="240" w:lineRule="auto"/>
            <w:rPr>
              <w:rFonts w:ascii="Times New Roman" w:eastAsia="Times New Roman" w:hAnsi="Times New Roman" w:cs="Times New Roman"/>
              <w:color w:val="auto"/>
              <w:lang w:eastAsia="en-US"/>
            </w:rPr>
          </w:pPr>
          <w:r w:rsidRPr="00A942F6">
            <w:rPr>
              <w:rFonts w:ascii="Times New Roman" w:eastAsia="Times New Roman" w:hAnsi="Times New Roman" w:cs="Times New Roman"/>
              <w:color w:val="auto"/>
              <w:lang w:eastAsia="en-US"/>
            </w:rPr>
            <w:t>İlk Yayın Tarihi</w:t>
          </w:r>
        </w:p>
      </w:tc>
      <w:tc>
        <w:tcPr>
          <w:tcW w:w="2362" w:type="dxa"/>
          <w:vAlign w:val="center"/>
        </w:tcPr>
        <w:p w:rsidR="00A942F6" w:rsidRPr="00A942F6" w:rsidRDefault="00A942F6" w:rsidP="00A942F6">
          <w:pPr>
            <w:spacing w:line="240" w:lineRule="auto"/>
            <w:rPr>
              <w:rFonts w:ascii="Times New Roman" w:eastAsia="Times New Roman" w:hAnsi="Times New Roman" w:cs="Times New Roman"/>
              <w:color w:val="auto"/>
              <w:lang w:eastAsia="en-US"/>
            </w:rPr>
          </w:pPr>
        </w:p>
      </w:tc>
    </w:tr>
    <w:tr w:rsidR="00A942F6" w:rsidRPr="00A942F6" w:rsidTr="00A942F6">
      <w:trPr>
        <w:trHeight w:hRule="exact" w:val="298"/>
      </w:trPr>
      <w:tc>
        <w:tcPr>
          <w:tcW w:w="1993" w:type="dxa"/>
          <w:vMerge/>
          <w:vAlign w:val="center"/>
        </w:tcPr>
        <w:p w:rsidR="00A942F6" w:rsidRPr="00A942F6" w:rsidRDefault="00A942F6" w:rsidP="00A942F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7973" w:type="dxa"/>
          <w:vMerge/>
          <w:vAlign w:val="center"/>
        </w:tcPr>
        <w:p w:rsidR="00A942F6" w:rsidRPr="00A942F6" w:rsidRDefault="00A942F6" w:rsidP="00A942F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2840" w:type="dxa"/>
          <w:vAlign w:val="center"/>
        </w:tcPr>
        <w:p w:rsidR="00A942F6" w:rsidRPr="00A942F6" w:rsidRDefault="00A942F6" w:rsidP="00A942F6">
          <w:pPr>
            <w:spacing w:line="240" w:lineRule="auto"/>
            <w:rPr>
              <w:rFonts w:ascii="Times New Roman" w:eastAsia="Times New Roman" w:hAnsi="Times New Roman" w:cs="Times New Roman"/>
              <w:color w:val="auto"/>
              <w:lang w:eastAsia="en-US"/>
            </w:rPr>
          </w:pPr>
          <w:r w:rsidRPr="00A942F6">
            <w:rPr>
              <w:rFonts w:ascii="Times New Roman" w:eastAsia="Times New Roman" w:hAnsi="Times New Roman" w:cs="Times New Roman"/>
              <w:color w:val="auto"/>
              <w:lang w:eastAsia="en-US"/>
            </w:rPr>
            <w:t>Revizyon Tarihi</w:t>
          </w:r>
        </w:p>
      </w:tc>
      <w:tc>
        <w:tcPr>
          <w:tcW w:w="2362" w:type="dxa"/>
          <w:vAlign w:val="center"/>
        </w:tcPr>
        <w:p w:rsidR="00A942F6" w:rsidRPr="00A942F6" w:rsidRDefault="00A942F6" w:rsidP="00A942F6">
          <w:pPr>
            <w:spacing w:line="240" w:lineRule="auto"/>
            <w:rPr>
              <w:rFonts w:ascii="Times New Roman" w:eastAsia="Times New Roman" w:hAnsi="Times New Roman" w:cs="Times New Roman"/>
              <w:color w:val="auto"/>
              <w:lang w:eastAsia="en-US"/>
            </w:rPr>
          </w:pPr>
        </w:p>
      </w:tc>
    </w:tr>
    <w:tr w:rsidR="00A942F6" w:rsidRPr="00A942F6" w:rsidTr="00A942F6">
      <w:trPr>
        <w:trHeight w:hRule="exact" w:val="298"/>
      </w:trPr>
      <w:tc>
        <w:tcPr>
          <w:tcW w:w="1993" w:type="dxa"/>
          <w:vMerge/>
          <w:vAlign w:val="center"/>
        </w:tcPr>
        <w:p w:rsidR="00A942F6" w:rsidRPr="00A942F6" w:rsidRDefault="00A942F6" w:rsidP="00A942F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7973" w:type="dxa"/>
          <w:vMerge/>
          <w:vAlign w:val="center"/>
        </w:tcPr>
        <w:p w:rsidR="00A942F6" w:rsidRPr="00A942F6" w:rsidRDefault="00A942F6" w:rsidP="00A942F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2840" w:type="dxa"/>
          <w:vAlign w:val="center"/>
        </w:tcPr>
        <w:p w:rsidR="00A942F6" w:rsidRPr="00A942F6" w:rsidRDefault="00A942F6" w:rsidP="00A942F6">
          <w:pPr>
            <w:spacing w:line="240" w:lineRule="auto"/>
            <w:rPr>
              <w:rFonts w:ascii="Times New Roman" w:eastAsia="Times New Roman" w:hAnsi="Times New Roman" w:cs="Times New Roman"/>
              <w:color w:val="auto"/>
              <w:lang w:eastAsia="en-US"/>
            </w:rPr>
          </w:pPr>
          <w:r w:rsidRPr="00A942F6">
            <w:rPr>
              <w:rFonts w:ascii="Times New Roman" w:eastAsia="Times New Roman" w:hAnsi="Times New Roman" w:cs="Times New Roman"/>
              <w:color w:val="auto"/>
              <w:lang w:eastAsia="en-US"/>
            </w:rPr>
            <w:t>Revizyon No</w:t>
          </w:r>
        </w:p>
      </w:tc>
      <w:tc>
        <w:tcPr>
          <w:tcW w:w="2362" w:type="dxa"/>
          <w:vAlign w:val="center"/>
        </w:tcPr>
        <w:p w:rsidR="00A942F6" w:rsidRPr="00A942F6" w:rsidRDefault="00A942F6" w:rsidP="00A942F6">
          <w:pPr>
            <w:spacing w:line="240" w:lineRule="auto"/>
            <w:rPr>
              <w:rFonts w:ascii="Times New Roman" w:eastAsia="Times New Roman" w:hAnsi="Times New Roman" w:cs="Times New Roman"/>
              <w:color w:val="auto"/>
              <w:lang w:eastAsia="en-US"/>
            </w:rPr>
          </w:pPr>
        </w:p>
      </w:tc>
    </w:tr>
    <w:tr w:rsidR="00A942F6" w:rsidRPr="00A942F6" w:rsidTr="00A942F6">
      <w:trPr>
        <w:trHeight w:hRule="exact" w:val="298"/>
      </w:trPr>
      <w:tc>
        <w:tcPr>
          <w:tcW w:w="1993" w:type="dxa"/>
          <w:vMerge/>
          <w:vAlign w:val="center"/>
        </w:tcPr>
        <w:p w:rsidR="00A942F6" w:rsidRPr="00A942F6" w:rsidRDefault="00A942F6" w:rsidP="00A942F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7973" w:type="dxa"/>
          <w:vMerge/>
          <w:vAlign w:val="center"/>
        </w:tcPr>
        <w:p w:rsidR="00A942F6" w:rsidRPr="00A942F6" w:rsidRDefault="00A942F6" w:rsidP="00A942F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2840" w:type="dxa"/>
          <w:vAlign w:val="center"/>
        </w:tcPr>
        <w:p w:rsidR="00A942F6" w:rsidRPr="00A942F6" w:rsidRDefault="00A942F6" w:rsidP="00A942F6">
          <w:pPr>
            <w:spacing w:line="240" w:lineRule="auto"/>
            <w:rPr>
              <w:rFonts w:ascii="Times New Roman" w:eastAsia="Times New Roman" w:hAnsi="Times New Roman" w:cs="Times New Roman"/>
              <w:color w:val="auto"/>
              <w:lang w:eastAsia="en-US"/>
            </w:rPr>
          </w:pPr>
          <w:r w:rsidRPr="00A942F6">
            <w:rPr>
              <w:rFonts w:ascii="Times New Roman" w:eastAsia="Times New Roman" w:hAnsi="Times New Roman" w:cs="Times New Roman"/>
              <w:color w:val="auto"/>
              <w:lang w:eastAsia="en-US"/>
            </w:rPr>
            <w:t>Sayfa No</w:t>
          </w:r>
        </w:p>
      </w:tc>
      <w:tc>
        <w:tcPr>
          <w:tcW w:w="2362" w:type="dxa"/>
          <w:vAlign w:val="center"/>
        </w:tcPr>
        <w:p w:rsidR="00A942F6" w:rsidRPr="00A942F6" w:rsidRDefault="00A942F6" w:rsidP="00A942F6">
          <w:pPr>
            <w:spacing w:line="240" w:lineRule="auto"/>
            <w:rPr>
              <w:rFonts w:ascii="Times New Roman" w:eastAsia="Times New Roman" w:hAnsi="Times New Roman" w:cs="Times New Roman"/>
              <w:color w:val="auto"/>
              <w:lang w:eastAsia="en-US"/>
            </w:rPr>
          </w:pPr>
          <w:r w:rsidRPr="00A942F6">
            <w:rPr>
              <w:rFonts w:ascii="Times New Roman" w:eastAsia="Times New Roman" w:hAnsi="Times New Roman" w:cs="Times New Roman"/>
              <w:color w:val="auto"/>
              <w:lang w:eastAsia="en-US"/>
            </w:rPr>
            <w:t>1/1</w:t>
          </w:r>
        </w:p>
      </w:tc>
    </w:tr>
  </w:tbl>
  <w:p w:rsidR="00A942F6" w:rsidRDefault="00A942F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9B9" w:rsidRDefault="008159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56"/>
    <w:rsid w:val="0014620E"/>
    <w:rsid w:val="002D7047"/>
    <w:rsid w:val="003F4F39"/>
    <w:rsid w:val="004425FE"/>
    <w:rsid w:val="004D13AF"/>
    <w:rsid w:val="00525371"/>
    <w:rsid w:val="00562A91"/>
    <w:rsid w:val="008159B9"/>
    <w:rsid w:val="008E7FB7"/>
    <w:rsid w:val="00A3325D"/>
    <w:rsid w:val="00A942F6"/>
    <w:rsid w:val="00AF0120"/>
    <w:rsid w:val="00CF470C"/>
    <w:rsid w:val="00D36D61"/>
    <w:rsid w:val="00D55856"/>
    <w:rsid w:val="00F42B1E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81FB81-4B75-4081-B2C5-4A91E7FD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7047"/>
    <w:rPr>
      <w:rFonts w:ascii="Tahoma" w:eastAsia="Calibri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94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42F6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94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42F6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A942F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2022-01-26T08:44:00Z</dcterms:created>
  <dcterms:modified xsi:type="dcterms:W3CDTF">2022-01-26T08:52:00Z</dcterms:modified>
</cp:coreProperties>
</file>